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379.7pt;height:358.6pt" type="#_x0000_t75">
            <v:imagedata r:id="rId1" o:title="logo-galata-kulesi-çerçeve-boş"/>
          </v:shape>
        </w:pic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0" w:orient="portrait"/>
          <w:pgMar w:bottom="1440" w:top="1440" w:left="1440" w:right="1440" w:header="0" w:footer="0"/>
          <w:pgNumType w:start="1"/>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margin">
              <wp:posOffset>7819390</wp:posOffset>
            </wp:positionH>
            <wp:positionV relativeFrom="margin">
              <wp:posOffset>-2380614</wp:posOffset>
            </wp:positionV>
            <wp:extent cx="4681855" cy="2443480"/>
            <wp:effectExtent b="0" l="0" r="0" t="0"/>
            <wp:wrapTopAndBottom distB="0" dist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681855" cy="2443480"/>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ÖĞRETMENİYLE GÜZEL İSTANBUL PROJESİ</w:t>
      </w:r>
      <w:r w:rsidDel="00000000" w:rsidR="00000000" w:rsidRPr="00000000">
        <w:rPr>
          <w:rtl w:val="0"/>
        </w:rPr>
      </w:r>
    </w:p>
    <w:p w:rsidR="00000000" w:rsidDel="00000000" w:rsidP="00000000" w:rsidRDefault="00000000" w:rsidRPr="00000000" w14:paraId="00000004">
      <w:pPr>
        <w:spacing w:line="200" w:lineRule="auto"/>
        <w:rPr>
          <w:rFonts w:ascii="Times New Roman" w:cs="Times New Roman" w:eastAsia="Times New Roman" w:hAnsi="Times New Roman"/>
          <w:sz w:val="24"/>
          <w:szCs w:val="24"/>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margin">
              <wp:posOffset>-602614</wp:posOffset>
            </wp:positionV>
            <wp:extent cx="3057525" cy="197993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3057525" cy="1979930"/>
                    </a:xfrm>
                    <a:prstGeom prst="rect"/>
                    <a:ln/>
                  </pic:spPr>
                </pic:pic>
              </a:graphicData>
            </a:graphic>
          </wp:anchor>
        </w:drawing>
      </w:r>
      <w:r w:rsidDel="00000000" w:rsidR="00000000" w:rsidRPr="00000000">
        <w:rPr>
          <w:rtl w:val="0"/>
        </w:rPr>
      </w:r>
    </w:p>
    <w:p w:rsidR="00000000" w:rsidDel="00000000" w:rsidP="00000000" w:rsidRDefault="00000000" w:rsidRPr="00000000" w14:paraId="00000005">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1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3860" w:firstLine="0"/>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 İSTANBUL</w:t>
      </w:r>
    </w:p>
    <w:p w:rsidR="00000000" w:rsidDel="00000000" w:rsidP="00000000" w:rsidRDefault="00000000" w:rsidRPr="00000000" w14:paraId="0000000A">
      <w:pPr>
        <w:ind w:left="3900" w:firstLine="0"/>
        <w:rPr>
          <w:rFonts w:ascii="Times New Roman" w:cs="Times New Roman" w:eastAsia="Times New Roman" w:hAnsi="Times New Roman"/>
          <w:b w:val="1"/>
          <w:i w:val="1"/>
          <w:sz w:val="28"/>
          <w:szCs w:val="28"/>
        </w:rPr>
        <w:sectPr>
          <w:type w:val="continuous"/>
          <w:pgSz w:h="16838" w:w="11900" w:orient="portrait"/>
          <w:pgMar w:bottom="1440" w:top="1440" w:left="1440" w:right="1440" w:header="0" w:footer="0"/>
        </w:sectPr>
      </w:pPr>
      <w:r w:rsidDel="00000000" w:rsidR="00000000" w:rsidRPr="00000000">
        <w:rPr>
          <w:rFonts w:ascii="Times New Roman" w:cs="Times New Roman" w:eastAsia="Times New Roman" w:hAnsi="Times New Roman"/>
          <w:b w:val="1"/>
          <w:i w:val="1"/>
          <w:sz w:val="28"/>
          <w:szCs w:val="28"/>
          <w:rtl w:val="0"/>
        </w:rPr>
        <w:t xml:space="preserve">2022-2023</w:t>
      </w:r>
    </w:p>
    <w:bookmarkStart w:colFirst="0" w:colLast="0" w:name="gjdgxs" w:id="0"/>
    <w:bookmarkEnd w:id="0"/>
    <w:p w:rsidR="00000000" w:rsidDel="00000000" w:rsidP="00000000" w:rsidRDefault="00000000" w:rsidRPr="00000000" w14:paraId="0000000B">
      <w:pPr>
        <w:spacing w:line="13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Style w:val="Heading2"/>
        <w:numPr>
          <w:ilvl w:val="0"/>
          <w:numId w:val="5"/>
        </w:numPr>
        <w:spacing w:line="360" w:lineRule="auto"/>
        <w:ind w:left="720" w:hanging="36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GİRİŞ</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Projenin tanımı ve kapsamı: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Öğretmeniyle Güzel İstanbul Projesi, İstanbul genelindeki eğitim kurumlarında görev yapan tüm öğretmenlerin kişisel ve mesleki gelişimini desteklemek üzere geliştirilen ve rekreasyon kavramı üzerine kurgulanmış planlı çalışmalardan oluşan bir projedir.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bu kapsamda öğretmenlere yönelik:</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Kültür, Sanat ve Bilim Faaliyetleri</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Sportif ve Rekreatif Faaliyetler</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Öğretmen Buluşmaları</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Deneyim Paylaşım Günleri ve Tematik Öğretmen Sohbetleri</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Atölye ve Eğitim Faaliyetleri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ile ilgili çalışmalar içermektedir.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Projeye destek olması beklenen kurumlar: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T.C. İstanbul Valiliği</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İstanbul Gençlik ve Spor İl Müdürlüğü</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İstanbul İl Sağlık Müdürlüğü</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İstanbul İl Kültür ve Turizm Müdürlüğü</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İlçe Millî Eğitim Müdürlükleri</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Yerel Yönetimler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 Federasyonları</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Sivil Toplum Kuruluşları</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2"/>
        <w:numPr>
          <w:ilvl w:val="0"/>
          <w:numId w:val="5"/>
        </w:numPr>
        <w:spacing w:line="360" w:lineRule="auto"/>
        <w:ind w:left="720" w:hanging="36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PROJENİN GEREKÇESİ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Öğretmeniyle Güzel İstanbul Projesinin amacı; öğretmenin kişisel ve mesleki gelişiminin desteklenmesi, İstanbul’a ait fırsatların ve zenginliklerin rekreatif etkinliklerle değerlendirerek mesleki motivasyonun güçlendirilmesidir.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tabs>
          <w:tab w:val="left" w:pos="106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tabs>
          <w:tab w:val="left" w:pos="1060"/>
        </w:tabs>
        <w:ind w:left="10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pStyle w:val="Heading2"/>
        <w:numPr>
          <w:ilvl w:val="0"/>
          <w:numId w:val="5"/>
        </w:numPr>
        <w:spacing w:line="360" w:lineRule="auto"/>
        <w:ind w:left="720" w:hanging="36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PROJENİN AMACI</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Öğretmeniyle Güzel İstanbul Projesi, öğretmenin kişisel ve mesleki gelişiminin eğitim öğretim sürecine ve toplumsal gelişime olan etkisine, İstanbul’a ait fırsatların ve zenginliklerin serbest zaman etkinlikleri yoluyla değerlendirilmesine yönelik yaklaşımdan doğmuştur. Bu yaklaşım aynı zamanda mesleki motivasyonun ve kurumsal aidiyetin güçlendirilmesini sağlayacak, atölyeler, kültür, sanat, spor ve rekreatif etkinliklerle hayat boyu öğrenme anlayışına dayanmaktadır.</w:t>
      </w:r>
    </w:p>
    <w:p w:rsidR="00000000" w:rsidDel="00000000" w:rsidP="00000000" w:rsidRDefault="00000000" w:rsidRPr="00000000" w14:paraId="00000027">
      <w:pPr>
        <w:tabs>
          <w:tab w:val="left" w:pos="106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pStyle w:val="Heading2"/>
        <w:numPr>
          <w:ilvl w:val="0"/>
          <w:numId w:val="5"/>
        </w:numPr>
        <w:spacing w:line="360" w:lineRule="auto"/>
        <w:ind w:left="720" w:hanging="36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PROJENİN HEDEFLERİ</w:t>
      </w:r>
    </w:p>
    <w:p w:rsidR="00000000" w:rsidDel="00000000" w:rsidP="00000000" w:rsidRDefault="00000000" w:rsidRPr="00000000" w14:paraId="0000002A">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numPr>
          <w:ilvl w:val="0"/>
          <w:numId w:val="1"/>
        </w:numPr>
        <w:tabs>
          <w:tab w:val="left" w:pos="420"/>
        </w:tabs>
        <w:spacing w:line="332"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Öğrencinin öğrenme ihtiyaçları temelinde ve okul gelişim hedefleri doğrultusunda öğretmenin mesleki ve kişisel gelişiminin planlanması,</w:t>
      </w:r>
      <w:r w:rsidDel="00000000" w:rsidR="00000000" w:rsidRPr="00000000">
        <w:rPr>
          <w:rtl w:val="0"/>
        </w:rPr>
      </w:r>
    </w:p>
    <w:p w:rsidR="00000000" w:rsidDel="00000000" w:rsidP="00000000" w:rsidRDefault="00000000" w:rsidRPr="00000000" w14:paraId="0000002C">
      <w:pPr>
        <w:numPr>
          <w:ilvl w:val="0"/>
          <w:numId w:val="1"/>
        </w:numPr>
        <w:tabs>
          <w:tab w:val="left" w:pos="420"/>
        </w:tabs>
        <w:spacing w:line="332"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İstanbul’a ait fırsatların ve zenginliklerin tanıtılması ve planlanan etkinliklerle değerlendirilmesi,</w:t>
      </w:r>
      <w:r w:rsidDel="00000000" w:rsidR="00000000" w:rsidRPr="00000000">
        <w:rPr>
          <w:rtl w:val="0"/>
        </w:rPr>
      </w:r>
    </w:p>
    <w:p w:rsidR="00000000" w:rsidDel="00000000" w:rsidP="00000000" w:rsidRDefault="00000000" w:rsidRPr="00000000" w14:paraId="0000002D">
      <w:pPr>
        <w:spacing w:line="56" w:lineRule="auto"/>
        <w:jc w:val="both"/>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2E">
      <w:pPr>
        <w:numPr>
          <w:ilvl w:val="0"/>
          <w:numId w:val="1"/>
        </w:numPr>
        <w:tabs>
          <w:tab w:val="left" w:pos="420"/>
        </w:tabs>
        <w:spacing w:line="334"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Öğretmenlerin deneyimlerini paylaşmaları ve daha az deneyimli meslektaşlarını desteklemeye özendirilmesi,</w:t>
      </w:r>
      <w:r w:rsidDel="00000000" w:rsidR="00000000" w:rsidRPr="00000000">
        <w:rPr>
          <w:rtl w:val="0"/>
        </w:rPr>
      </w:r>
    </w:p>
    <w:bookmarkStart w:colFirst="0" w:colLast="0" w:name="30j0zll" w:id="1"/>
    <w:bookmarkEnd w:id="1"/>
    <w:p w:rsidR="00000000" w:rsidDel="00000000" w:rsidP="00000000" w:rsidRDefault="00000000" w:rsidRPr="00000000" w14:paraId="0000002F">
      <w:pPr>
        <w:numPr>
          <w:ilvl w:val="0"/>
          <w:numId w:val="1"/>
        </w:numPr>
        <w:tabs>
          <w:tab w:val="left" w:pos="420"/>
        </w:tabs>
        <w:spacing w:line="334"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Öğretmenlerde girişimcilik, bilimsel araştırma ve düşünme, problemlere farklı yaklaşım, iş birliği vb. özelliklerin geliştirilmesi,</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0"/>
        </w:tabs>
        <w:spacing w:after="0" w:before="0" w:line="334"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Öğretmen buluşmaları, etkinlikler, eğitimler ve tanıtımlar yoluyla öğretmenevlerinin iyileştirmesine ve hizmet kalitesinin artırmasına katı sağlanması,</w:t>
      </w:r>
      <w:r w:rsidDel="00000000" w:rsidR="00000000" w:rsidRPr="00000000">
        <w:rPr>
          <w:rtl w:val="0"/>
        </w:rPr>
      </w:r>
    </w:p>
    <w:p w:rsidR="00000000" w:rsidDel="00000000" w:rsidP="00000000" w:rsidRDefault="00000000" w:rsidRPr="00000000" w14:paraId="00000031">
      <w:pPr>
        <w:spacing w:line="51" w:lineRule="auto"/>
        <w:jc w:val="both"/>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32">
      <w:pPr>
        <w:numPr>
          <w:ilvl w:val="0"/>
          <w:numId w:val="1"/>
        </w:numPr>
        <w:tabs>
          <w:tab w:val="left" w:pos="420"/>
        </w:tabs>
        <w:spacing w:line="335" w:lineRule="auto"/>
        <w:ind w:left="720" w:right="20" w:hanging="360"/>
        <w:jc w:val="both"/>
        <w:rPr>
          <w:sz w:val="24"/>
          <w:szCs w:val="24"/>
        </w:rPr>
      </w:pPr>
      <w:r w:rsidDel="00000000" w:rsidR="00000000" w:rsidRPr="00000000">
        <w:rPr>
          <w:rFonts w:ascii="Times New Roman" w:cs="Times New Roman" w:eastAsia="Times New Roman" w:hAnsi="Times New Roman"/>
          <w:sz w:val="24"/>
          <w:szCs w:val="24"/>
          <w:rtl w:val="0"/>
        </w:rPr>
        <w:t xml:space="preserve">Planlanan sosyal, kültürel ve sportif etkinliklerle mesleki motivasyonun, kurumsal aidiyetin güçlendirilmesi ve iş verimliliğinin arttırılması,</w:t>
      </w:r>
      <w:r w:rsidDel="00000000" w:rsidR="00000000" w:rsidRPr="00000000">
        <w:rPr>
          <w:rtl w:val="0"/>
        </w:rPr>
      </w:r>
    </w:p>
    <w:p w:rsidR="00000000" w:rsidDel="00000000" w:rsidP="00000000" w:rsidRDefault="00000000" w:rsidRPr="00000000" w14:paraId="00000033">
      <w:pPr>
        <w:spacing w:line="49" w:lineRule="auto"/>
        <w:jc w:val="both"/>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34">
      <w:pPr>
        <w:numPr>
          <w:ilvl w:val="0"/>
          <w:numId w:val="1"/>
        </w:numPr>
        <w:tabs>
          <w:tab w:val="left" w:pos="420"/>
        </w:tabs>
        <w:spacing w:line="334" w:lineRule="auto"/>
        <w:ind w:left="720" w:right="20" w:hanging="360"/>
        <w:jc w:val="both"/>
        <w:rPr>
          <w:sz w:val="24"/>
          <w:szCs w:val="24"/>
        </w:rPr>
      </w:pPr>
      <w:r w:rsidDel="00000000" w:rsidR="00000000" w:rsidRPr="00000000">
        <w:rPr>
          <w:rFonts w:ascii="Times New Roman" w:cs="Times New Roman" w:eastAsia="Times New Roman" w:hAnsi="Times New Roman"/>
          <w:sz w:val="24"/>
          <w:szCs w:val="24"/>
          <w:rtl w:val="0"/>
        </w:rPr>
        <w:t xml:space="preserve">Öğretmenlerin başarılarının, yeteneklerinin, hobilerinin ve ürettikleri örnek çalışmaların toplumda tanıtılması ve gösterdikleri fedakârlıklar konusunda toplumda farkındalık oluşturulması,</w:t>
      </w:r>
      <w:r w:rsidDel="00000000" w:rsidR="00000000" w:rsidRPr="00000000">
        <w:rPr>
          <w:rtl w:val="0"/>
        </w:rPr>
      </w:r>
    </w:p>
    <w:p w:rsidR="00000000" w:rsidDel="00000000" w:rsidP="00000000" w:rsidRDefault="00000000" w:rsidRPr="00000000" w14:paraId="00000035">
      <w:pPr>
        <w:spacing w:line="51" w:lineRule="auto"/>
        <w:jc w:val="both"/>
        <w:rPr>
          <w:rFonts w:ascii="Noto Sans Symbols" w:cs="Noto Sans Symbols" w:eastAsia="Noto Sans Symbols" w:hAnsi="Noto Sans Symbols"/>
          <w:sz w:val="24"/>
          <w:szCs w:val="24"/>
        </w:rPr>
      </w:pPr>
      <w:r w:rsidDel="00000000" w:rsidR="00000000" w:rsidRPr="00000000">
        <w:rPr>
          <w:rtl w:val="0"/>
        </w:rPr>
      </w:r>
    </w:p>
    <w:p w:rsidR="00000000" w:rsidDel="00000000" w:rsidP="00000000" w:rsidRDefault="00000000" w:rsidRPr="00000000" w14:paraId="00000036">
      <w:pPr>
        <w:numPr>
          <w:ilvl w:val="0"/>
          <w:numId w:val="1"/>
        </w:numPr>
        <w:tabs>
          <w:tab w:val="left" w:pos="420"/>
        </w:tabs>
        <w:spacing w:line="344" w:lineRule="auto"/>
        <w:ind w:left="720" w:right="20" w:hanging="360"/>
        <w:jc w:val="both"/>
        <w:rPr>
          <w:sz w:val="24"/>
          <w:szCs w:val="24"/>
        </w:rPr>
      </w:pPr>
      <w:r w:rsidDel="00000000" w:rsidR="00000000" w:rsidRPr="00000000">
        <w:rPr>
          <w:rFonts w:ascii="Times New Roman" w:cs="Times New Roman" w:eastAsia="Times New Roman" w:hAnsi="Times New Roman"/>
          <w:sz w:val="24"/>
          <w:szCs w:val="24"/>
          <w:rtl w:val="0"/>
        </w:rPr>
        <w:t xml:space="preserve">Eğitimi uygulama ve karar alma süreçlerinde; öğretmenlerin daha fazla yer almaları sağlanarak, öğretmenlerin ilgili oldukları alanlarda istek, düşünce, beklenti ve amaçlarını açıklayabilecekleri uygun ortamların hazırlanması hedeflenmektedir.</w:t>
      </w:r>
      <w:r w:rsidDel="00000000" w:rsidR="00000000" w:rsidRPr="00000000">
        <w:rPr>
          <w:rtl w:val="0"/>
        </w:rPr>
      </w:r>
    </w:p>
    <w:p w:rsidR="00000000" w:rsidDel="00000000" w:rsidP="00000000" w:rsidRDefault="00000000" w:rsidRPr="00000000" w14:paraId="00000037">
      <w:pPr>
        <w:pStyle w:val="Heading2"/>
        <w:numPr>
          <w:ilvl w:val="0"/>
          <w:numId w:val="5"/>
        </w:numPr>
        <w:spacing w:line="360" w:lineRule="auto"/>
        <w:ind w:left="720" w:hanging="36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PROJENİN PLANI</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Projenin Sahibi: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İstanbul İl Millî Eğitim Müdürlüğü</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Projenin Yürütücüleri: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Levent YAZICI</w:t>
        <w:tab/>
        <w:tab/>
        <w:t xml:space="preserve">İl Millî Eğitim Müdürü</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Murat ALTINÖZ</w:t>
        <w:tab/>
        <w:tab/>
        <w:t xml:space="preserve">İl Millî Eğitim Müdür Yardımcısı (Strateji Geliştirme Birimi)</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Cahit ÖZKAN</w:t>
        <w:tab/>
        <w:tab/>
        <w:tab/>
        <w:t xml:space="preserve">Proje İl Koordinatörü</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Uygulama Dönemi:</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2022-2023 Eğitim Öğretim Yılında uygulanacaktır.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Bütçe: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için özel bir bütçe gerekmemektedir. Proje kapsamındaki planlamalar ve etkinlikler İstanbul  Valiliği’nin, üniversitelerin, yerel yönetimlerin, kamu kurum/kuruluşlarının, sivil toplum kuruluşlarının, spor federasyonlarının, spor kulüplerinin ve sponsorların destekleri; il millî eğitim müdürlüğü strateji geliştirme biriminin, ilçe millî eğitim Müdürlüklerinin, öğretmenevlerinin ve okulların olanakları ile gerçekleştirilecektir.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Faaliyet Bilgileri:</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için hazırlanacak yönerge ile ilçe millî eğitim müdürlüklerince proje ilçe koordinatörlerinin belirlenmesi (ilçe özel büro görevlisi) ve proje ilçe koordinatörlerince belirlenen gönüllü öğretmenlerden ilçe etkinlik koordinatörlerinin belirlenmesi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Anketler ve görüşmelerle talep edilen hizmet içi eğitimlerin ve sosyal, sportif, sanatsal ve kültürel rekreatif etkinliklerin belirlenmesi</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ilçede en az bir öğretmen tiyatro, halk oyunları ve müzik topluluğu oluşturulması</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Okur-yazar, şiir, bisiklet, doğa, kano ve kültür sanat buluşmaları</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Oluşturulması planlanan “Öğrenen Öğretmen Atölyeleri’’ ile ulusal ve uluslararası alanda başarılı olmuş ya da dikkat çekici yeteneği / hobisi olan  öğretmenlerin meslektaşları ile buluşturulması</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Oluşturulması planlanan “Rekreasyon Ofisi” ile etkinlik planlama, tanıtma ve raporlama süreçlerinin uzman ve akademisyen destekli olarak sistematik hale getirilmesi</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Öğretmenevlerinde öğretmenlere yönelik programların, etkinliklerin gerçekleştirilmesi; öğretmenevlerini iyileştirilmeye ve hizmet kalitesini artırmaya yönelik çalışmalar yapılması</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Projeye ait resmi sosyal medya hesaplarında ve internet sitesinde öğretmenlerimize yönelik programlar/paylaşımlar yapılacak, etkinlikler duyurulacak ve etkinliklerin görünürlükleri artırılması</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Öğretmenlerimizin talepleri doğrultusunda çalıştay düzenlenmesi, çalıştay çıktılarının raporlaştırılarak ilgili birimlere ulaştırılması</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Yeni atanan öğretmenlerin oryantasyonu konusunda faaliyetler düzenlenecek, il genelinde “Deneyim Paylaşım Günleri” ve “Tematik Öğretmen Sohbetleri”</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Toplumda öğretmenlerin saygınlığını artıracak bilgi, haber ve faaliyetlere yer verilecek, bu doğrultuda öğretmenler günü etkinlikleri planlanacak ve bu konularda basın yayın ile iş birliğine gidilmesi</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Kültür, sanat ve bilim faaliyetleri, sportif ve rekreatif faaliyetler, öğretmen buluşmaları, deneyim paylaşım günleri ve tematik öğretmen sohbetleri, atölye ve eğitim faaliyetleri</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Çevrimiçi söyleşilere, etkinliklere ve yarışmalara yer verilmesi ve sosyal medya hesaplarının daha etkin kullanılması</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etkinlikleri derlenerek yıl sonunda kurumsal sosyal medya hesaplarında, web sayfalarında ve medya kuruluşlarında paylaşılması</w:t>
      </w:r>
    </w:p>
    <w:bookmarkStart w:colFirst="0" w:colLast="0" w:name="1fob9te" w:id="2"/>
    <w:bookmarkEnd w:id="2"/>
    <w:p w:rsidR="00000000" w:rsidDel="00000000" w:rsidP="00000000" w:rsidRDefault="00000000" w:rsidRPr="00000000" w14:paraId="00000051">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line="200" w:lineRule="auto"/>
        <w:rPr>
          <w:rFonts w:ascii="Times New Roman" w:cs="Times New Roman" w:eastAsia="Times New Roman" w:hAnsi="Times New Roman"/>
        </w:rPr>
      </w:pPr>
      <w:r w:rsidDel="00000000" w:rsidR="00000000" w:rsidRPr="00000000">
        <w:rPr>
          <w:rtl w:val="0"/>
        </w:rPr>
      </w:r>
    </w:p>
    <w:tbl>
      <w:tblPr>
        <w:tblStyle w:val="Table1"/>
        <w:tblW w:w="10515.0" w:type="dxa"/>
        <w:jc w:val="left"/>
        <w:tblInd w:w="5.0" w:type="dxa"/>
        <w:tblLayout w:type="fixed"/>
        <w:tblLook w:val="0000"/>
      </w:tblPr>
      <w:tblGrid>
        <w:gridCol w:w="483"/>
        <w:gridCol w:w="846"/>
        <w:gridCol w:w="6095"/>
        <w:gridCol w:w="3091"/>
        <w:tblGridChange w:id="0">
          <w:tblGrid>
            <w:gridCol w:w="483"/>
            <w:gridCol w:w="846"/>
            <w:gridCol w:w="6095"/>
            <w:gridCol w:w="3091"/>
          </w:tblGrid>
        </w:tblGridChange>
      </w:tblGrid>
      <w:tr>
        <w:trPr>
          <w:cantSplit w:val="0"/>
          <w:trHeight w:val="410" w:hRule="atLeast"/>
          <w:tblHeader w:val="0"/>
        </w:trPr>
        <w:tc>
          <w:tcPr>
            <w:gridSpan w:val="4"/>
            <w:tcBorders>
              <w:top w:color="000000" w:space="0" w:sz="4" w:val="single"/>
              <w:left w:color="000000" w:space="0" w:sz="4" w:val="single"/>
              <w:right w:color="000000" w:space="0" w:sz="4" w:val="single"/>
            </w:tcBorders>
            <w:shd w:fill="ffff00" w:val="clear"/>
            <w:vAlign w:val="bottom"/>
          </w:tcPr>
          <w:p w:rsidR="00000000" w:rsidDel="00000000" w:rsidP="00000000" w:rsidRDefault="00000000" w:rsidRPr="00000000" w14:paraId="00000053">
            <w:pPr>
              <w:spacing w:line="234" w:lineRule="auto"/>
              <w:ind w:left="400" w:right="500" w:firstLine="0"/>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4">
            <w:pPr>
              <w:spacing w:line="234" w:lineRule="auto"/>
              <w:ind w:left="400" w:right="500" w:firstLine="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İSTANBUL İL MİLLÎ EĞİTİM MÜDÜRLÜĞÜ ÖĞRETMENİYLE GÜZEL İSTANBUL PROJESİ 2022-2023 EĞİTİM ÖĞRETİM YILI FAALİYET TAKVİMİ</w:t>
            </w:r>
          </w:p>
          <w:p w:rsidR="00000000" w:rsidDel="00000000" w:rsidP="00000000" w:rsidRDefault="00000000" w:rsidRPr="00000000" w14:paraId="00000055">
            <w:pPr>
              <w:jc w:val="center"/>
              <w:rPr>
                <w:rFonts w:ascii="Times New Roman" w:cs="Times New Roman" w:eastAsia="Times New Roman" w:hAnsi="Times New Roman"/>
                <w:b w:val="1"/>
              </w:rPr>
            </w:pPr>
            <w:r w:rsidDel="00000000" w:rsidR="00000000" w:rsidRPr="00000000">
              <w:rPr>
                <w:rtl w:val="0"/>
              </w:rPr>
            </w:r>
          </w:p>
        </w:tc>
      </w:tr>
      <w:tr>
        <w:trPr>
          <w:cantSplit w:val="0"/>
          <w:trHeight w:val="410" w:hRule="atLeast"/>
          <w:tblHeader w:val="0"/>
        </w:trPr>
        <w:tc>
          <w:tcPr>
            <w:tcBorders>
              <w:top w:color="000000" w:space="0" w:sz="4" w:val="single"/>
              <w:left w:color="000000" w:space="0" w:sz="4" w:val="single"/>
              <w:right w:color="000000" w:space="0" w:sz="4" w:val="single"/>
            </w:tcBorders>
            <w:shd w:fill="ffff00" w:val="clear"/>
            <w:vAlign w:val="bottom"/>
          </w:tcPr>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AY</w:t>
            </w:r>
          </w:p>
        </w:tc>
        <w:tc>
          <w:tcPr>
            <w:tcBorders>
              <w:top w:color="000000" w:space="0" w:sz="4" w:val="single"/>
              <w:left w:color="000000" w:space="0" w:sz="4" w:val="single"/>
              <w:right w:color="000000" w:space="0" w:sz="4" w:val="single"/>
            </w:tcBorders>
            <w:shd w:fill="ffff00" w:val="clear"/>
            <w:vAlign w:val="bottom"/>
          </w:tcPr>
          <w:p w:rsidR="00000000" w:rsidDel="00000000" w:rsidP="00000000" w:rsidRDefault="00000000" w:rsidRPr="00000000" w14:paraId="0000005A">
            <w:pPr>
              <w:spacing w:line="228"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HAFTA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vAlign w:val="bottom"/>
          </w:tcPr>
          <w:p w:rsidR="00000000" w:rsidDel="00000000" w:rsidP="00000000" w:rsidRDefault="00000000" w:rsidRPr="00000000" w14:paraId="0000005B">
            <w:pPr>
              <w:spacing w:line="228" w:lineRule="auto"/>
              <w:ind w:left="2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FAALİYET</w:t>
            </w:r>
            <w:r w:rsidDel="00000000" w:rsidR="00000000" w:rsidRPr="00000000">
              <w:rPr>
                <w:rtl w:val="0"/>
              </w:rPr>
            </w:r>
          </w:p>
        </w:tc>
        <w:tc>
          <w:tcPr>
            <w:tcBorders>
              <w:top w:color="000000" w:space="0" w:sz="4" w:val="single"/>
              <w:left w:color="000000" w:space="0" w:sz="4" w:val="single"/>
              <w:right w:color="000000" w:space="0" w:sz="4" w:val="single"/>
            </w:tcBorders>
            <w:shd w:fill="ffff00" w:val="clear"/>
            <w:vAlign w:val="bottom"/>
          </w:tcPr>
          <w:p w:rsidR="00000000" w:rsidDel="00000000" w:rsidP="00000000" w:rsidRDefault="00000000" w:rsidRPr="00000000" w14:paraId="0000005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İŞ BİRLİĞİ YAPILACAK</w:t>
            </w:r>
          </w:p>
          <w:p w:rsidR="00000000" w:rsidDel="00000000" w:rsidP="00000000" w:rsidRDefault="00000000" w:rsidRPr="00000000" w14:paraId="0000005D">
            <w:pPr>
              <w:spacing w:line="228"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KURUM VE KURULUŞLAR</w:t>
            </w:r>
          </w:p>
        </w:tc>
      </w:tr>
      <w:tr>
        <w:trPr>
          <w:cantSplit w:val="0"/>
          <w:trHeight w:val="410" w:hRule="atLeast"/>
          <w:tblHeader w:val="0"/>
        </w:trPr>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5E">
            <w:pPr>
              <w:ind w:left="113"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EKİM</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5F">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60">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Yönerge hazırlıkları, ilçe proje koordinatörlerinin ve ilçe öğretmen etkinlik koordinatörlerinin belirlenmesi</w:t>
            </w:r>
          </w:p>
        </w:tc>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10"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65">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İlçe proje koordinatörleri toplantısı, kurum ve kuruluşlarla yapılacak iş birliği görüşmeleri</w:t>
            </w:r>
          </w:p>
        </w:tc>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51"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68">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4" w:val="single"/>
              <w:left w:color="000000" w:space="0" w:sz="4" w:val="single"/>
              <w:right w:color="000000" w:space="0" w:sz="8" w:val="single"/>
            </w:tcBorders>
            <w:shd w:fill="d9e2f3" w:val="clear"/>
            <w:vAlign w:val="bottom"/>
          </w:tcPr>
          <w:p w:rsidR="00000000" w:rsidDel="00000000" w:rsidP="00000000" w:rsidRDefault="00000000" w:rsidRPr="00000000" w14:paraId="00000069">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İlçe öğretmen etkinlik koordinatörleri duyurusunun yapılması, ilçe etkinlik koordinatörlerinin oluşturulması</w:t>
            </w:r>
          </w:p>
        </w:tc>
        <w:tc>
          <w:tcPr>
            <w:vMerge w:val="restart"/>
            <w:tcBorders>
              <w:top w:color="000000" w:space="0" w:sz="4" w:val="single"/>
              <w:right w:color="000000" w:space="0" w:sz="8" w:val="single"/>
            </w:tcBorders>
            <w:shd w:fill="d9e2f3" w:val="clear"/>
            <w:vAlign w:val="bottom"/>
          </w:tcPr>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50"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8" w:val="single"/>
            </w:tcBorders>
            <w:shd w:fill="d9e2f3" w:val="clear"/>
            <w:vAlign w:val="bottom"/>
          </w:tcPr>
          <w:p w:rsidR="00000000" w:rsidDel="00000000" w:rsidP="00000000" w:rsidRDefault="00000000" w:rsidRPr="00000000" w14:paraId="0000006E">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Kültür-Sanat Söyleşileri ve Okur-Yazar Buluşmaları  (akademisyenler, yazarlar, ustalar)</w:t>
            </w:r>
          </w:p>
        </w:tc>
        <w:tc>
          <w:tcPr>
            <w:vMerge w:val="continue"/>
            <w:tcBorders>
              <w:top w:color="000000" w:space="0" w:sz="4" w:val="single"/>
              <w:right w:color="000000" w:space="0" w:sz="8" w:val="single"/>
            </w:tcBorders>
            <w:shd w:fill="d9e2f3" w:val="clear"/>
            <w:vAlign w:val="bottom"/>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451"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71">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72">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 etkinlikleri (sinema, tiyatro, konser, spor, okur-yazar buluşmaları, gezi)  için kurum ve kuruluşlarla görüşme</w:t>
            </w:r>
          </w:p>
        </w:tc>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50"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77">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Öğretmenevi ziyaretleri, ‘‘Öğrenen Öğretmen Atölyesi ve Rekreasyon Ofisi’’ çalışmaları, etkinlik planlama toplantıları</w:t>
            </w:r>
          </w:p>
        </w:tc>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757"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7A">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tc>
        <w:tc>
          <w:tcPr>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‘‘Hatırlanmak Güzeldir’’ etkinliği (Öğretmenevlerinde öğretmenlere yönelik doğum günü kutlama programları) başvuruları, tanıtımları, sosyal medya paylaşımları.</w:t>
            </w:r>
          </w:p>
        </w:tc>
        <w:tc>
          <w:tcPr>
            <w:tcBorders>
              <w:top w:color="000000" w:space="0" w:sz="4" w:val="single"/>
              <w:left w:color="000000" w:space="0" w:sz="4" w:val="single"/>
              <w:right w:color="000000" w:space="0" w:sz="8" w:val="single"/>
            </w:tcBorders>
            <w:shd w:fill="d9e2f3" w:val="clear"/>
            <w:vAlign w:val="bottom"/>
          </w:tcPr>
          <w:p w:rsidR="00000000" w:rsidDel="00000000" w:rsidP="00000000" w:rsidRDefault="00000000" w:rsidRPr="00000000" w14:paraId="0000007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822" w:hRule="atLeast"/>
          <w:tblHeader w:val="0"/>
        </w:trPr>
        <w:tc>
          <w:tcPr>
            <w:vMerge w:val="restart"/>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7E">
            <w:pPr>
              <w:ind w:left="113" w:right="1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KASIM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7F">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80">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Öğretmenlik mesleğinin toplumdaki saygınlığını artırıcı çalışmalar</w:t>
            </w:r>
          </w:p>
          <w:p w:rsidR="00000000" w:rsidDel="00000000" w:rsidP="00000000" w:rsidRDefault="00000000" w:rsidRPr="00000000" w14:paraId="00000081">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(öğretmenler günü için röportaj -kısa film vb. çalışmalar), kurum ve kuruluşlarla yapılacak iş birliği görüşmeleri,  deneyim paylaşım günleri hazırlık çalışmaları</w:t>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8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51"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85">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4" w:val="single"/>
              <w:left w:color="000000" w:space="0" w:sz="4" w:val="single"/>
              <w:right w:color="000000" w:space="0" w:sz="8" w:val="single"/>
            </w:tcBorders>
            <w:shd w:fill="fff2cc" w:val="clear"/>
            <w:vAlign w:val="bottom"/>
          </w:tcPr>
          <w:p w:rsidR="00000000" w:rsidDel="00000000" w:rsidP="00000000" w:rsidRDefault="00000000" w:rsidRPr="00000000" w14:paraId="00000086">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 etkinlikleri (sinema, tiyatro, konser, spor, okur-yazar buluşmaları, gezi)  için kurum ve kuruluşlarla görüşme</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tc>
        <w:tc>
          <w:tcPr>
            <w:vMerge w:val="restart"/>
            <w:tcBorders>
              <w:top w:color="000000" w:space="0" w:sz="4" w:val="single"/>
              <w:right w:color="000000" w:space="0" w:sz="8" w:val="single"/>
            </w:tcBorders>
            <w:shd w:fill="fff2cc" w:val="clear"/>
            <w:vAlign w:val="bottom"/>
          </w:tcPr>
          <w:p w:rsidR="00000000" w:rsidDel="00000000" w:rsidP="00000000" w:rsidRDefault="00000000" w:rsidRPr="00000000" w14:paraId="0000008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8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50"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8" w:val="single"/>
            </w:tcBorders>
            <w:shd w:fill="fff2cc" w:val="clear"/>
            <w:vAlign w:val="bottom"/>
          </w:tcPr>
          <w:p w:rsidR="00000000" w:rsidDel="00000000" w:rsidP="00000000" w:rsidRDefault="00000000" w:rsidRPr="00000000" w14:paraId="0000008C">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Kültür-Sanat söyleşileri ve Okur-Yazar Buluşmaları  (akademisyenler, yazarlar, ustalar) </w:t>
            </w:r>
          </w:p>
        </w:tc>
        <w:tc>
          <w:tcPr>
            <w:vMerge w:val="continue"/>
            <w:tcBorders>
              <w:top w:color="000000" w:space="0" w:sz="4" w:val="single"/>
              <w:right w:color="000000" w:space="0" w:sz="8" w:val="single"/>
            </w:tcBorders>
            <w:shd w:fill="fff2cc" w:val="clear"/>
            <w:vAlign w:val="bottom"/>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908"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8F">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90">
            <w:pPr>
              <w:spacing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Öğretmenevi ziyaretleri, ‘‘Öğrenen Öğretmen Atölyesi ve Rekreasyon Ofisi’’ çalışmaları, etkinlik planlama toplantıları</w:t>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9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9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757"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94">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95">
            <w:pPr>
              <w:spacing w:line="228"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‘‘Hatırlanmak Güzeldir’’ etkinliği (Öğretmenevlerinde öğretmenlere yönelik doğum günü kutlama programları) başvuruları, tanıtımları, sosyal medya paylaşımları</w:t>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9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9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822" w:hRule="atLeast"/>
          <w:tblHeader w:val="0"/>
        </w:trPr>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98">
            <w:pPr>
              <w:ind w:left="113"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ARALIK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99">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 etkinlikleri (sinema, tiyatro, konser, spor, gezi) ve işbirlikçi kurum ve kuruluşlarla görüşme,  deneyim paylaşım günleri hazırlık çalışmaları</w:t>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9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9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51"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9E">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4" w:val="single"/>
              <w:left w:color="000000" w:space="0" w:sz="4" w:val="single"/>
              <w:right w:color="000000" w:space="0" w:sz="8" w:val="single"/>
            </w:tcBorders>
            <w:shd w:fill="d9e2f3" w:val="clear"/>
            <w:vAlign w:val="bottom"/>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‘‘Ayın Fotoğrafları, Ayın Yeteneği ve Ayın Hobisi’’ etkinliği hazırlıkları</w:t>
            </w:r>
          </w:p>
        </w:tc>
        <w:tc>
          <w:tcPr>
            <w:vMerge w:val="restart"/>
            <w:tcBorders>
              <w:top w:color="000000" w:space="0" w:sz="4" w:val="single"/>
              <w:right w:color="000000" w:space="0" w:sz="8" w:val="single"/>
            </w:tcBorders>
            <w:shd w:fill="d9e2f3" w:val="clear"/>
            <w:vAlign w:val="bottom"/>
          </w:tcPr>
          <w:p w:rsidR="00000000" w:rsidDel="00000000" w:rsidP="00000000" w:rsidRDefault="00000000" w:rsidRPr="00000000" w14:paraId="000000A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A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50"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8" w:val="single"/>
            </w:tcBorders>
            <w:shd w:fill="d9e2f3" w:val="clear"/>
            <w:vAlign w:val="bottom"/>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Kültür-Sanat söyleşileri ve Okur-Yazar Buluşmaları  (akademisyenler, yazarlar, ustalar)</w:t>
            </w:r>
          </w:p>
        </w:tc>
        <w:tc>
          <w:tcPr>
            <w:vMerge w:val="continue"/>
            <w:tcBorders>
              <w:top w:color="000000" w:space="0" w:sz="4" w:val="single"/>
              <w:right w:color="000000" w:space="0" w:sz="8" w:val="single"/>
            </w:tcBorders>
            <w:shd w:fill="d9e2f3" w:val="clear"/>
            <w:vAlign w:val="bottom"/>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963"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A7">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Öğretmenevi ziyaretleri, ‘‘Öğrenen Öğretmen Atölyesi ve Rekreasyon Ofisi’ ’çalışmaları, etkinlik planlama toplantıları</w:t>
            </w:r>
          </w:p>
        </w:tc>
        <w:tc>
          <w:tcPr>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A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A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757"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AC">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‘‘Hatırlanmak Güzeldir’’ etkinliği (Öğretmenevlerinde öğretmenlere yönelik doğum günü kutlama programları)  tanıtımları sosyal medya paylaşımları.</w:t>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A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A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766" w:hRule="atLeast"/>
          <w:tblHeader w:val="0"/>
        </w:trPr>
        <w:tc>
          <w:tcPr>
            <w:vMerge w:val="restart"/>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B0">
            <w:pPr>
              <w:ind w:left="124"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OCAK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B1">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B2">
            <w:pPr>
              <w:spacing w:line="228"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‘‘Ayın Fotoğrafları, Ayın Yeteneği ve Ayın Hobisi’’ etkinliği başvuruları, değerlendirmeleri ve paylaşımları</w:t>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B4">
            <w:pPr>
              <w:spacing w:line="228"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377"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B6">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 etkinlikleri (sinema, tiyatro, konser, spor, gezi) ve işbirlikçi kurum ve kuruluşlarla görüşme</w:t>
            </w:r>
          </w:p>
        </w:tc>
        <w:tc>
          <w:tcPr>
            <w:vMerge w:val="restart"/>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B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B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377"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‘‘Deneyim Paylaşım Günleri’’ ve ‘‘Tematik Öğretmen Sohbetleri’’ birinci dönem programları</w:t>
            </w:r>
          </w:p>
        </w:tc>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877"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BF">
            <w:pPr>
              <w:ind w:right="280"/>
              <w:jc w:val="right"/>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Öğretmenevi ziyaretleri, ‘‘Öğrenen Öğretmen Atölyesi ve Rekreasyon Ofisi’’ çalışmaları, etkinlik planlama toplantıları</w:t>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C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C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605"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C4">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‘‘Hatırlanmak Güzeldir’’ etkinliği (Öğretmenevlerinde öğretmenlere yönelik doğum günü kutlama programları)  başvuruları, programların gerçekleşmesi ve sosyal medya paylaşımları.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C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C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906" w:hRule="atLeast"/>
          <w:tblHeader w:val="0"/>
        </w:trPr>
        <w:tc>
          <w:tcPr>
            <w:vMerge w:val="restart"/>
            <w:tcBorders>
              <w:top w:color="000000" w:space="0" w:sz="4" w:val="single"/>
              <w:left w:color="000000" w:space="0" w:sz="8" w:val="single"/>
              <w:right w:color="000000" w:space="0" w:sz="4" w:val="single"/>
            </w:tcBorders>
            <w:shd w:fill="d9e2f3" w:val="clear"/>
            <w:vAlign w:val="bottom"/>
          </w:tcPr>
          <w:p w:rsidR="00000000" w:rsidDel="00000000" w:rsidP="00000000" w:rsidRDefault="00000000" w:rsidRPr="00000000" w14:paraId="000000C8">
            <w:pPr>
              <w:ind w:left="124"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ŞUBAT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C9">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‘‘Ayın Fotoğrafları, Ayın Yeteneği ve Ayın Hobisi’’ etkinliği başvuruları, değerlendirmeleri ve paylaşımları</w:t>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C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C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51" w:hRule="atLeast"/>
          <w:tblHeader w:val="0"/>
        </w:trPr>
        <w:tc>
          <w:tcPr>
            <w:vMerge w:val="continue"/>
            <w:tcBorders>
              <w:top w:color="000000" w:space="0" w:sz="4" w:val="single"/>
              <w:left w:color="000000" w:space="0" w:sz="8" w:val="single"/>
              <w:right w:color="000000" w:space="0" w:sz="4" w:val="single"/>
            </w:tcBorders>
            <w:shd w:fill="d9e2f3" w:val="clear"/>
            <w:vAlign w:val="bottom"/>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CE">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CF">
            <w:pPr>
              <w:spacing w:line="228"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 etkinlikleri (sinema, tiyatro, konser, spor, gezi) ve işbirlikçi kurum ve kuruluşlarla görüşme</w:t>
            </w:r>
          </w:p>
        </w:tc>
        <w:tc>
          <w:tcPr>
            <w:vMerge w:val="restart"/>
            <w:tcBorders>
              <w:top w:color="000000" w:space="0" w:sz="4" w:val="single"/>
              <w:left w:color="000000" w:space="0" w:sz="4" w:val="single"/>
              <w:right w:color="000000" w:space="0" w:sz="8" w:val="single"/>
            </w:tcBorders>
            <w:shd w:fill="d9e2f3" w:val="clear"/>
            <w:vAlign w:val="bottom"/>
          </w:tcPr>
          <w:p w:rsidR="00000000" w:rsidDel="00000000" w:rsidP="00000000" w:rsidRDefault="00000000" w:rsidRPr="00000000" w14:paraId="000000D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D1">
            <w:pPr>
              <w:spacing w:line="228"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50" w:hRule="atLeast"/>
          <w:tblHeader w:val="0"/>
        </w:trPr>
        <w:tc>
          <w:tcPr>
            <w:vMerge w:val="continue"/>
            <w:tcBorders>
              <w:top w:color="000000" w:space="0" w:sz="4" w:val="single"/>
              <w:left w:color="000000" w:space="0" w:sz="8" w:val="single"/>
              <w:right w:color="000000" w:space="0" w:sz="4" w:val="single"/>
            </w:tcBorders>
            <w:shd w:fill="d9e2f3" w:val="clear"/>
            <w:vAlign w:val="bottom"/>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D4">
            <w:pPr>
              <w:spacing w:line="228" w:lineRule="auto"/>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Öğretmenevi ziyaretleri, ‘‘Öğrenen Öğretmen Atölyesi ve Rekreasyon Ofisi’’ çalışmaları ve etkinlik planlama toplantıları</w:t>
            </w:r>
          </w:p>
        </w:tc>
        <w:tc>
          <w:tcPr>
            <w:vMerge w:val="continue"/>
            <w:tcBorders>
              <w:top w:color="000000" w:space="0" w:sz="4" w:val="single"/>
              <w:left w:color="000000" w:space="0" w:sz="4" w:val="single"/>
              <w:right w:color="000000" w:space="0" w:sz="8" w:val="single"/>
            </w:tcBorders>
            <w:shd w:fill="d9e2f3" w:val="clear"/>
            <w:vAlign w:val="bottom"/>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861" w:hRule="atLeast"/>
          <w:tblHeader w:val="0"/>
        </w:trPr>
        <w:tc>
          <w:tcPr>
            <w:vMerge w:val="continue"/>
            <w:tcBorders>
              <w:top w:color="000000" w:space="0" w:sz="4" w:val="single"/>
              <w:left w:color="000000" w:space="0" w:sz="8" w:val="single"/>
              <w:right w:color="000000" w:space="0" w:sz="4" w:val="single"/>
            </w:tcBorders>
            <w:shd w:fill="d9e2f3" w:val="clear"/>
            <w:vAlign w:val="bottom"/>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D7">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D8">
            <w:pPr>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Kültür-Sanat söyleşileri ve Okur-Yazar Buluşmaları  (akademisyenler, yazarlar, ustalar)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0D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D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923" w:hRule="atLeast"/>
          <w:tblHeader w:val="0"/>
        </w:trPr>
        <w:tc>
          <w:tcPr>
            <w:vMerge w:val="continue"/>
            <w:tcBorders>
              <w:top w:color="000000" w:space="0" w:sz="4" w:val="single"/>
              <w:left w:color="000000" w:space="0" w:sz="8" w:val="single"/>
              <w:right w:color="000000" w:space="0" w:sz="4" w:val="single"/>
            </w:tcBorders>
            <w:shd w:fill="d9e2f3" w:val="clear"/>
            <w:vAlign w:val="bottom"/>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d9e2f3" w:val="clear"/>
            <w:vAlign w:val="bottom"/>
          </w:tcPr>
          <w:p w:rsidR="00000000" w:rsidDel="00000000" w:rsidP="00000000" w:rsidRDefault="00000000" w:rsidRPr="00000000" w14:paraId="000000DC">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tc>
        <w:tc>
          <w:tcPr>
            <w:tcBorders>
              <w:top w:color="000000" w:space="0" w:sz="4" w:val="single"/>
              <w:bottom w:color="000000" w:space="0" w:sz="4" w:val="single"/>
              <w:right w:color="000000" w:space="0" w:sz="8" w:val="single"/>
            </w:tcBorders>
            <w:shd w:fill="d9e2f3" w:val="clear"/>
            <w:vAlign w:val="bottom"/>
          </w:tcPr>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‘‘Hatırlanmak Güzeldir’’ etkinliği (Öğretmenevlerinde öğretmenlere yönelik doğum günü kutlama programları)  başvuruları, programların gerçekleşmesi ve sosyal medya paylaşımları.</w:t>
            </w:r>
          </w:p>
        </w:tc>
        <w:tc>
          <w:tcPr>
            <w:tcBorders>
              <w:top w:color="000000" w:space="0" w:sz="4" w:val="single"/>
              <w:bottom w:color="000000" w:space="0" w:sz="4" w:val="single"/>
              <w:right w:color="000000" w:space="0" w:sz="8" w:val="single"/>
            </w:tcBorders>
            <w:shd w:fill="d9e2f3" w:val="clear"/>
            <w:vAlign w:val="bottom"/>
          </w:tcPr>
          <w:p w:rsidR="00000000" w:rsidDel="00000000" w:rsidP="00000000" w:rsidRDefault="00000000" w:rsidRPr="00000000" w14:paraId="000000D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D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886" w:hRule="atLeast"/>
          <w:tblHeader w:val="0"/>
        </w:trPr>
        <w:tc>
          <w:tcPr>
            <w:vMerge w:val="restart"/>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E0">
            <w:pPr>
              <w:ind w:left="124"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MART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E1">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‘‘Ayın Fotoğrafları, Ayın Yeteneği ve Ayın Hobisi’’ etkinliği başvuruları, değerlendirmeleri ve paylaşımları</w:t>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E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E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26"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E6">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E7">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 etkinlikleri (sinema, tiyatro, konser, spor, gezi) ve işbirlikçi kurum ve kuruluşlarla görüşme</w:t>
            </w:r>
          </w:p>
        </w:tc>
        <w:tc>
          <w:tcPr>
            <w:vMerge w:val="restart"/>
            <w:tcBorders>
              <w:top w:color="000000" w:space="0" w:sz="4" w:val="single"/>
              <w:left w:color="000000" w:space="0" w:sz="4" w:val="single"/>
              <w:right w:color="000000" w:space="0" w:sz="8" w:val="single"/>
            </w:tcBorders>
            <w:shd w:fill="fff2cc" w:val="clear"/>
            <w:vAlign w:val="bottom"/>
          </w:tcPr>
          <w:p w:rsidR="00000000" w:rsidDel="00000000" w:rsidP="00000000" w:rsidRDefault="00000000" w:rsidRPr="00000000" w14:paraId="000000E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E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26"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EC">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Öğretmenevi ziyaretleri, ‘‘Öğrenen Öğretmen Atölyesi ve Rekreasyon Ofisi’’ çalışmaları, etkinlik planlama toplantıları</w:t>
            </w:r>
          </w:p>
        </w:tc>
        <w:tc>
          <w:tcPr>
            <w:vMerge w:val="continue"/>
            <w:tcBorders>
              <w:top w:color="000000" w:space="0" w:sz="4" w:val="single"/>
              <w:left w:color="000000" w:space="0" w:sz="4" w:val="single"/>
              <w:right w:color="000000" w:space="0" w:sz="8" w:val="single"/>
            </w:tcBorders>
            <w:shd w:fill="fff2cc" w:val="clear"/>
            <w:vAlign w:val="bottom"/>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1007"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fff2cc" w:val="clear"/>
            <w:vAlign w:val="bottom"/>
          </w:tcPr>
          <w:p w:rsidR="00000000" w:rsidDel="00000000" w:rsidP="00000000" w:rsidRDefault="00000000" w:rsidRPr="00000000" w14:paraId="000000EF">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tcBorders>
              <w:top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F0">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 etkinlikleri (sinema, tiyatro, konser, spor, gezi) ve işbirlikçi kurum ve kuruluşlarla görüşme (18-24 Mart Yaşlılar Haftası-huzurevi ziyareti)</w:t>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F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F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500"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8" w:val="single"/>
            </w:tcBorders>
            <w:shd w:fill="fff2cc" w:val="clear"/>
            <w:vAlign w:val="bottom"/>
          </w:tcPr>
          <w:p w:rsidR="00000000" w:rsidDel="00000000" w:rsidP="00000000" w:rsidRDefault="00000000" w:rsidRPr="00000000" w14:paraId="000000F4">
            <w:pPr>
              <w:ind w:right="280"/>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tcBorders>
              <w:top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F5">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Kültür-Sanat söyleşileri ve Okur-Yazar Buluşmaları  (Akademisyenler, yazarlar, ustalar)  (27 Mart Dünya Tiyatrolar Günü Etkinliği/Kütüphaneler Haftası Etkinlikleri)</w:t>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Deneyim Paylaşım Günleri hazırlık çalışmaları</w:t>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F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F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99" w:hRule="atLeast"/>
          <w:tblHeader w:val="0"/>
        </w:trPr>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8" w:val="single"/>
            </w:tcBorders>
            <w:shd w:fill="fff2cc" w:val="clear"/>
            <w:vAlign w:val="bottom"/>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‘‘Hatırlanmak Güzeldir’’ etkinliği (Öğretmenevlerinde öğretmenlere yönelik doğum günü kutlama programları)  başvuruları, programların gerçekleşmesi ve sosyal medya paylaşımları</w:t>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0F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0F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bl>
    <w:p w:rsidR="00000000" w:rsidDel="00000000" w:rsidP="00000000" w:rsidRDefault="00000000" w:rsidRPr="00000000" w14:paraId="000000FE">
      <w:pPr>
        <w:spacing w:line="20" w:lineRule="auto"/>
        <w:rPr>
          <w:rFonts w:ascii="Times New Roman" w:cs="Times New Roman" w:eastAsia="Times New Roman" w:hAnsi="Times New Roman"/>
        </w:rPr>
        <w:sectPr>
          <w:type w:val="nextPage"/>
          <w:pgSz w:h="16838" w:w="11900" w:orient="portrait"/>
          <w:pgMar w:bottom="372" w:top="700" w:left="700" w:right="766" w:header="0" w:footer="0"/>
        </w:sect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6614160</wp:posOffset>
                </wp:positionH>
                <wp:positionV relativeFrom="paragraph">
                  <wp:posOffset>-2148839</wp:posOffset>
                </wp:positionV>
                <wp:extent cx="12065" cy="12065"/>
                <wp:effectExtent b="6985" l="0" r="6985" t="0"/>
                <wp:wrapNone/>
                <wp:docPr id="1" name=""/>
                <a:graphic>
                  <a:graphicData uri="http://schemas.microsoft.com/office/word/2010/wordprocessingShape">
                    <wps:wsp>
                      <wps:cNvSpPr>
                        <a:spLocks/>
                      </wps:cNvSpPr>
                      <wps:spPr bwMode="auto">
                        <a:xfrm>
                          <a:off x="0" y="0"/>
                          <a:ext cx="12065" cy="12065"/>
                        </a:xfrm>
                        <a:prstGeom prst="rect">
                          <a:avLst/>
                        </a:prstGeom>
                        <a:solidFill>
                          <a:srgbClr val="000000"/>
                        </a:solidFill>
                        <a:ln w="9525">
                          <a:solidFill>
                            <a:srgbClr val="FFFFFF"/>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6614160</wp:posOffset>
                </wp:positionH>
                <wp:positionV relativeFrom="paragraph">
                  <wp:posOffset>-2148839</wp:posOffset>
                </wp:positionV>
                <wp:extent cx="19050" cy="19050"/>
                <wp:effectExtent b="0" l="0" r="0" t="0"/>
                <wp:wrapNone/>
                <wp:docPr id="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9050" cy="1905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6614160</wp:posOffset>
                </wp:positionH>
                <wp:positionV relativeFrom="paragraph">
                  <wp:posOffset>-8889</wp:posOffset>
                </wp:positionV>
                <wp:extent cx="12065" cy="12065"/>
                <wp:effectExtent b="6985" l="0" r="6985" t="0"/>
                <wp:wrapNone/>
                <wp:docPr id="2" name=""/>
                <a:graphic>
                  <a:graphicData uri="http://schemas.microsoft.com/office/word/2010/wordprocessingShape">
                    <wps:wsp>
                      <wps:cNvSpPr>
                        <a:spLocks/>
                      </wps:cNvSpPr>
                      <wps:spPr bwMode="auto">
                        <a:xfrm>
                          <a:off x="0" y="0"/>
                          <a:ext cx="12065" cy="12065"/>
                        </a:xfrm>
                        <a:prstGeom prst="rect">
                          <a:avLst/>
                        </a:prstGeom>
                        <a:solidFill>
                          <a:srgbClr val="000000"/>
                        </a:solidFill>
                        <a:ln w="9525">
                          <a:solidFill>
                            <a:srgbClr val="FFFFFF"/>
                          </a:solidFill>
                          <a:miter lim="800000"/>
                          <a:headEnd/>
                          <a:tailEnd/>
                        </a:ln>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column">
                  <wp:posOffset>6614160</wp:posOffset>
                </wp:positionH>
                <wp:positionV relativeFrom="paragraph">
                  <wp:posOffset>-8889</wp:posOffset>
                </wp:positionV>
                <wp:extent cx="19050" cy="19050"/>
                <wp:effectExtent b="0" l="0" r="0" t="0"/>
                <wp:wrapNone/>
                <wp:docPr id="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19050" cy="19050"/>
                        </a:xfrm>
                        <a:prstGeom prst="rect"/>
                        <a:ln/>
                      </pic:spPr>
                    </pic:pic>
                  </a:graphicData>
                </a:graphic>
              </wp:anchor>
            </w:drawing>
          </mc:Fallback>
        </mc:AlternateConten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bl>
      <w:tblPr>
        <w:tblStyle w:val="Table2"/>
        <w:tblW w:w="10485.0" w:type="dxa"/>
        <w:jc w:val="left"/>
        <w:tblInd w:w="10.0" w:type="dxa"/>
        <w:tblLayout w:type="fixed"/>
        <w:tblLook w:val="0000"/>
      </w:tblPr>
      <w:tblGrid>
        <w:gridCol w:w="480"/>
        <w:gridCol w:w="840"/>
        <w:gridCol w:w="6046"/>
        <w:gridCol w:w="3119"/>
        <w:tblGridChange w:id="0">
          <w:tblGrid>
            <w:gridCol w:w="480"/>
            <w:gridCol w:w="840"/>
            <w:gridCol w:w="6046"/>
            <w:gridCol w:w="3119"/>
          </w:tblGrid>
        </w:tblGridChange>
      </w:tblGrid>
      <w:tr>
        <w:trPr>
          <w:cantSplit w:val="0"/>
          <w:trHeight w:val="824" w:hRule="atLeast"/>
          <w:tblHeader w:val="0"/>
        </w:trPr>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00">
            <w:pPr>
              <w:ind w:left="124"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NİSAN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01">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‘‘Ayın Fotoğrafları, Ayın Yeteneği ve Ayın Hobisi’’ etkinliği başvuruları, değerlendirmeleri ve paylaşımları</w:t>
            </w:r>
          </w:p>
        </w:tc>
        <w:tc>
          <w:tcPr>
            <w:tcBorders>
              <w:top w:color="000000" w:space="0" w:sz="8" w:val="single"/>
              <w:left w:color="000000" w:space="0" w:sz="4" w:val="single"/>
              <w:bottom w:color="000000" w:space="0" w:sz="4" w:val="single"/>
              <w:right w:color="000000" w:space="0" w:sz="8" w:val="single"/>
            </w:tcBorders>
            <w:shd w:fill="d9e2f3" w:val="clear"/>
            <w:vAlign w:val="bottom"/>
          </w:tcPr>
          <w:p w:rsidR="00000000" w:rsidDel="00000000" w:rsidP="00000000" w:rsidRDefault="00000000" w:rsidRPr="00000000" w14:paraId="000001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04">
            <w:pPr>
              <w:ind w:right="426"/>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578"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8" w:val="single"/>
            </w:tcBorders>
            <w:shd w:fill="d9e2f3" w:val="clear"/>
            <w:vAlign w:val="bottom"/>
          </w:tcPr>
          <w:p w:rsidR="00000000" w:rsidDel="00000000" w:rsidP="00000000" w:rsidRDefault="00000000" w:rsidRPr="00000000" w14:paraId="00000106">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4" w:val="single"/>
              <w:right w:color="000000" w:space="0" w:sz="4" w:val="single"/>
            </w:tcBorders>
            <w:shd w:fill="d9e2f3" w:val="clear"/>
            <w:vAlign w:val="bottom"/>
          </w:tcPr>
          <w:p w:rsidR="00000000" w:rsidDel="00000000" w:rsidP="00000000" w:rsidRDefault="00000000" w:rsidRPr="00000000" w14:paraId="00000107">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 etkinlikleri (sinema, tiyatro, konser, spor, gezi) ve işbirlikçi kurum ve kuruluşlarla görüşme</w:t>
            </w:r>
          </w:p>
        </w:tc>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577"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8" w:val="single"/>
            </w:tcBorders>
            <w:shd w:fill="d9e2f3" w:val="clear"/>
            <w:vAlign w:val="bottom"/>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right w:color="000000" w:space="0" w:sz="4" w:val="single"/>
            </w:tcBorders>
            <w:shd w:fill="d9e2f3" w:val="clear"/>
            <w:vAlign w:val="bottom"/>
          </w:tcPr>
          <w:p w:rsidR="00000000" w:rsidDel="00000000" w:rsidP="00000000" w:rsidRDefault="00000000" w:rsidRPr="00000000" w14:paraId="0000010C">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Kültür-Sanat söyleşileri ve Okur-Yazar Buluşmaları  (akademisyenler, yazarlar, ustalar) </w:t>
            </w:r>
          </w:p>
        </w:tc>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693"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0F">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10">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Öğretmenevi ziyaretleri, ‘‘Öğrenen Öğretmen Atölyesi ve Rekreasyon Ofisi’’ çalışmaları, etkinlik planlama toplantıları</w:t>
            </w:r>
          </w:p>
        </w:tc>
        <w:tc>
          <w:tcPr>
            <w:tcBorders>
              <w:top w:color="000000" w:space="0" w:sz="4" w:val="single"/>
              <w:left w:color="000000" w:space="0" w:sz="4" w:val="single"/>
              <w:bottom w:color="000000" w:space="0" w:sz="4" w:val="single"/>
              <w:right w:color="000000" w:space="0" w:sz="8" w:val="single"/>
            </w:tcBorders>
            <w:shd w:fill="d9e2f3" w:val="clear"/>
            <w:vAlign w:val="bottom"/>
          </w:tcPr>
          <w:p w:rsidR="00000000" w:rsidDel="00000000" w:rsidP="00000000" w:rsidRDefault="00000000" w:rsidRPr="00000000" w14:paraId="000001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784"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14">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15">
            <w:pPr>
              <w:spacing w:line="228"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‘‘Hatırlanmak Güzeldir’’ etkinliği (Öğretmenevlerinde öğretmenlere yönelik doğum günü kutlama programları)  başvuruları, programların gerçekleşmesi ve sosyal medya paylaşımları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17">
            <w:pPr>
              <w:spacing w:line="228"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815" w:hRule="atLeast"/>
          <w:tblHeader w:val="0"/>
        </w:trPr>
        <w:tc>
          <w:tcPr>
            <w:vMerge w:val="restart"/>
            <w:tcBorders>
              <w:top w:color="000000" w:space="0" w:sz="4" w:val="single"/>
              <w:left w:color="000000" w:space="0" w:sz="8" w:val="single"/>
              <w:right w:color="000000" w:space="0" w:sz="8" w:val="single"/>
            </w:tcBorders>
            <w:shd w:fill="fff2cc" w:val="clear"/>
            <w:vAlign w:val="bottom"/>
          </w:tcPr>
          <w:p w:rsidR="00000000" w:rsidDel="00000000" w:rsidP="00000000" w:rsidRDefault="00000000" w:rsidRPr="00000000" w14:paraId="00000118">
            <w:pPr>
              <w:ind w:left="124" w:right="11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MAYIS</w:t>
            </w:r>
            <w:r w:rsidDel="00000000" w:rsidR="00000000" w:rsidRPr="00000000">
              <w:rPr>
                <w:rtl w:val="0"/>
              </w:rPr>
            </w:r>
          </w:p>
        </w:tc>
        <w:tc>
          <w:tcPr>
            <w:tcBorders>
              <w:top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119">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‘‘Ayın Fotoğrafları, Ayın Yeteneği ve Ayın Hobisi’’ etkinliği başvuruları, değerlendirmeleri ve paylaşımları</w:t>
            </w:r>
          </w:p>
        </w:tc>
        <w:tc>
          <w:tcPr>
            <w:tcBorders>
              <w:top w:color="000000" w:space="0" w:sz="4" w:val="single"/>
              <w:left w:color="000000" w:space="0" w:sz="4" w:val="single"/>
              <w:bottom w:color="000000" w:space="0" w:sz="4" w:val="single"/>
              <w:right w:color="000000" w:space="0" w:sz="8" w:val="single"/>
            </w:tcBorders>
            <w:shd w:fill="fff2cc" w:val="clear"/>
            <w:vAlign w:val="bottom"/>
          </w:tcPr>
          <w:p w:rsidR="00000000" w:rsidDel="00000000" w:rsidP="00000000" w:rsidRDefault="00000000" w:rsidRPr="00000000" w14:paraId="000001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1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05" w:hRule="atLeast"/>
          <w:tblHeader w:val="0"/>
        </w:trPr>
        <w:tc>
          <w:tcPr>
            <w:vMerge w:val="continue"/>
            <w:tcBorders>
              <w:top w:color="000000" w:space="0" w:sz="4" w:val="single"/>
              <w:left w:color="000000" w:space="0" w:sz="8" w:val="single"/>
              <w:right w:color="000000" w:space="0" w:sz="8" w:val="single"/>
            </w:tcBorders>
            <w:shd w:fill="fff2cc" w:val="clear"/>
            <w:vAlign w:val="bottom"/>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8" w:val="single"/>
              <w:right w:color="000000" w:space="0" w:sz="4" w:val="single"/>
            </w:tcBorders>
            <w:shd w:fill="fff2cc" w:val="clear"/>
            <w:vAlign w:val="bottom"/>
          </w:tcPr>
          <w:p w:rsidR="00000000" w:rsidDel="00000000" w:rsidP="00000000" w:rsidRDefault="00000000" w:rsidRPr="00000000" w14:paraId="0000011E">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11F">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 etkinlikleri (sinema, tiyatro, konser, spor, gezi) ve işbirlikçi kurum ve kuruluşlarla görüşme</w:t>
            </w:r>
          </w:p>
        </w:tc>
        <w:tc>
          <w:tcPr>
            <w:vMerge w:val="restart"/>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12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05" w:hRule="atLeast"/>
          <w:tblHeader w:val="0"/>
        </w:trPr>
        <w:tc>
          <w:tcPr>
            <w:vMerge w:val="continue"/>
            <w:tcBorders>
              <w:top w:color="000000" w:space="0" w:sz="4" w:val="single"/>
              <w:left w:color="000000" w:space="0" w:sz="8" w:val="single"/>
              <w:right w:color="000000" w:space="0" w:sz="8" w:val="single"/>
            </w:tcBorders>
            <w:shd w:fill="fff2cc" w:val="clear"/>
            <w:vAlign w:val="bottom"/>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8" w:val="single"/>
              <w:right w:color="000000" w:space="0" w:sz="4" w:val="single"/>
            </w:tcBorders>
            <w:shd w:fill="fff2cc" w:val="clear"/>
            <w:vAlign w:val="bottom"/>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124">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Kültür-Sanat Söyleşileri ve Okur –Yazar Buluşmaları (18-24 Mayıs Müzeler Haftası) </w:t>
            </w:r>
          </w:p>
          <w:p w:rsidR="00000000" w:rsidDel="00000000" w:rsidP="00000000" w:rsidRDefault="00000000" w:rsidRPr="00000000" w14:paraId="00000125">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Deneyim Paylaşım Günleri hazırlık çalışmaları</w:t>
            </w:r>
          </w:p>
        </w:tc>
        <w:tc>
          <w:tcPr>
            <w:vMerge w:val="continue"/>
            <w:tcBorders>
              <w:top w:color="000000" w:space="0" w:sz="4" w:val="single"/>
              <w:left w:color="000000" w:space="0" w:sz="4" w:val="single"/>
              <w:right w:color="000000" w:space="0" w:sz="4" w:val="single"/>
            </w:tcBorders>
            <w:shd w:fill="fff2cc" w:val="clear"/>
            <w:vAlign w:val="bottom"/>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772" w:hRule="atLeast"/>
          <w:tblHeader w:val="0"/>
        </w:trPr>
        <w:tc>
          <w:tcPr>
            <w:vMerge w:val="continue"/>
            <w:tcBorders>
              <w:top w:color="000000" w:space="0" w:sz="4" w:val="single"/>
              <w:left w:color="000000" w:space="0" w:sz="8" w:val="single"/>
              <w:right w:color="000000" w:space="0" w:sz="8" w:val="single"/>
            </w:tcBorders>
            <w:shd w:fill="fff2cc" w:val="clear"/>
            <w:vAlign w:val="bottom"/>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fff2cc" w:val="clear"/>
            <w:vAlign w:val="bottom"/>
          </w:tcPr>
          <w:p w:rsidR="00000000" w:rsidDel="00000000" w:rsidP="00000000" w:rsidRDefault="00000000" w:rsidRPr="00000000" w14:paraId="00000128">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Öğretmenevi ziyaretleri, ‘‘Öğrenen Öğretmen Atölyesi ve Rekreasyon Ofisi’’ çalışmaları, etkinlik planlama toplantıları </w:t>
            </w:r>
          </w:p>
        </w:tc>
        <w:tc>
          <w:tcPr>
            <w:tcBorders>
              <w:top w:color="000000" w:space="0" w:sz="4" w:val="single"/>
              <w:left w:color="000000" w:space="0" w:sz="4" w:val="single"/>
              <w:bottom w:color="000000" w:space="0" w:sz="4" w:val="single"/>
              <w:right w:color="000000" w:space="0" w:sz="8" w:val="single"/>
            </w:tcBorders>
            <w:shd w:fill="fff2cc" w:val="clear"/>
            <w:vAlign w:val="bottom"/>
          </w:tcPr>
          <w:p w:rsidR="00000000" w:rsidDel="00000000" w:rsidP="00000000" w:rsidRDefault="00000000" w:rsidRPr="00000000" w14:paraId="000001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2B">
            <w:pPr>
              <w:spacing w:line="228"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801" w:hRule="atLeast"/>
          <w:tblHeader w:val="0"/>
        </w:trPr>
        <w:tc>
          <w:tcPr>
            <w:vMerge w:val="continue"/>
            <w:tcBorders>
              <w:top w:color="000000" w:space="0" w:sz="4" w:val="single"/>
              <w:left w:color="000000" w:space="0" w:sz="8" w:val="single"/>
              <w:right w:color="000000" w:space="0" w:sz="8" w:val="single"/>
            </w:tcBorders>
            <w:shd w:fill="fff2cc" w:val="clear"/>
            <w:vAlign w:val="bottom"/>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fff2cc" w:val="clear"/>
            <w:vAlign w:val="bottom"/>
          </w:tcPr>
          <w:p w:rsidR="00000000" w:rsidDel="00000000" w:rsidP="00000000" w:rsidRDefault="00000000" w:rsidRPr="00000000" w14:paraId="0000012D">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‘‘Hatırlanmak Güzeldir’’ etkinliği (Öğretmenevlerinde öğretmenlere yönelik doğum günü kutlama programları)  başvuruları, programların gerçekleşmesi ve sosyal medya paylaşımları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2cc" w:val="clear"/>
            <w:vAlign w:val="bottom"/>
          </w:tcPr>
          <w:p w:rsidR="00000000" w:rsidDel="00000000" w:rsidP="00000000" w:rsidRDefault="00000000" w:rsidRPr="00000000" w14:paraId="0000012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3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753" w:hRule="atLeast"/>
          <w:tblHeader w:val="0"/>
        </w:trPr>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31">
            <w:pPr>
              <w:ind w:left="124" w:right="1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HAZİRAN</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shd w:fill="d9e2f3" w:val="clear"/>
            <w:vAlign w:val="bottom"/>
          </w:tcPr>
          <w:p w:rsidR="00000000" w:rsidDel="00000000" w:rsidP="00000000" w:rsidRDefault="00000000" w:rsidRPr="00000000" w14:paraId="00000132">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1</w:t>
            </w:r>
            <w:r w:rsidDel="00000000" w:rsidR="00000000" w:rsidRPr="00000000">
              <w:rPr>
                <w:rtl w:val="0"/>
              </w:rPr>
            </w:r>
          </w:p>
        </w:tc>
        <w:tc>
          <w:tcPr>
            <w:tcBorders>
              <w:top w:color="000000" w:space="0" w:sz="4" w:val="single"/>
              <w:bottom w:color="000000" w:space="0" w:sz="4" w:val="single"/>
              <w:right w:color="000000" w:space="0" w:sz="8" w:val="single"/>
            </w:tcBorders>
            <w:shd w:fill="d9e2f3" w:val="clear"/>
            <w:vAlign w:val="bottom"/>
          </w:tcPr>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‘‘Ayın Fotoğrafları, Ayın Yeteneği ve Ayın Hobisi’’ etkinliği başvuruları, değerlendirmeleri ve paylaşımları</w:t>
            </w:r>
          </w:p>
        </w:tc>
        <w:tc>
          <w:tcPr>
            <w:tcBorders>
              <w:top w:color="000000" w:space="0" w:sz="4" w:val="single"/>
              <w:bottom w:color="000000" w:space="0" w:sz="4" w:val="single"/>
              <w:right w:color="000000" w:space="0" w:sz="8" w:val="single"/>
            </w:tcBorders>
            <w:shd w:fill="d9e2f3" w:val="clear"/>
            <w:vAlign w:val="bottom"/>
          </w:tcPr>
          <w:p w:rsidR="00000000" w:rsidDel="00000000" w:rsidP="00000000" w:rsidRDefault="00000000" w:rsidRPr="00000000" w14:paraId="0000013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13"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37">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38">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 etkinlikleri (sinema, tiyatro, konser, spor, gezi) ve işbirlikçi kurum ve kuruluşlarla görüşme</w:t>
            </w:r>
          </w:p>
        </w:tc>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3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412"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3D">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Kültür-Sanat söyleşileri ve Okur-Yazar Buluşmaları  (akademisyenler, yazarlar, ustalar) </w:t>
            </w:r>
          </w:p>
        </w:tc>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390"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40">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41">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Öğretmenevi ziyaretleri, ‘‘Öğrenen Öğretmen Atölyesi ve Rekreasyon Ofisi’’ çalışmaları, etkinlik planlama toplantıları </w:t>
            </w:r>
          </w:p>
        </w:tc>
        <w:tc>
          <w:tcPr>
            <w:vMerge w:val="restart"/>
            <w:tcBorders>
              <w:top w:color="000000" w:space="0" w:sz="4" w:val="single"/>
              <w:left w:color="000000" w:space="0" w:sz="4" w:val="single"/>
              <w:right w:color="000000" w:space="0" w:sz="8" w:val="single"/>
            </w:tcBorders>
            <w:shd w:fill="d9e2f3" w:val="clear"/>
            <w:vAlign w:val="bottom"/>
          </w:tcPr>
          <w:p w:rsidR="00000000" w:rsidDel="00000000" w:rsidP="00000000" w:rsidRDefault="00000000" w:rsidRPr="00000000" w14:paraId="0000014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4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r>
        <w:trPr>
          <w:cantSplit w:val="0"/>
          <w:trHeight w:val="390"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46">
            <w:pPr>
              <w:ind w:left="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‘‘Deneyim Paylaşım Günleri’’ ve ‘‘Tematik Öğretmen Sohbetleri’’ ikinci dönem programları</w:t>
            </w:r>
          </w:p>
        </w:tc>
        <w:tc>
          <w:tcPr>
            <w:vMerge w:val="continue"/>
            <w:tcBorders>
              <w:top w:color="000000" w:space="0" w:sz="4" w:val="single"/>
              <w:left w:color="000000" w:space="0" w:sz="4" w:val="single"/>
              <w:right w:color="000000" w:space="0" w:sz="8" w:val="single"/>
            </w:tcBorders>
            <w:shd w:fill="d9e2f3" w:val="clear"/>
            <w:vAlign w:val="bottom"/>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772" w:hRule="atLeast"/>
          <w:tblHeader w:val="0"/>
        </w:trPr>
        <w:tc>
          <w:tcPr>
            <w:vMerge w:val="continue"/>
            <w:tcBorders>
              <w:top w:color="000000" w:space="0" w:sz="4" w:val="single"/>
              <w:left w:color="000000" w:space="0" w:sz="4" w:val="single"/>
              <w:right w:color="000000" w:space="0" w:sz="4" w:val="single"/>
            </w:tcBorders>
            <w:shd w:fill="d9e2f3" w:val="clear"/>
            <w:vAlign w:val="bottom"/>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49">
            <w:pPr>
              <w:ind w:right="2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‘‘Hatırlanmak Güzeldir’’ etkinliği (Öğretmenevlerinde öğretmenlere yönelik doğum günü kutlama programları)  başvuruları, programların gerçekleşmesi ve sosyal medya paylaşımları</w:t>
            </w:r>
          </w:p>
        </w:tc>
        <w:tc>
          <w:tcPr>
            <w:tcBorders>
              <w:top w:color="000000" w:space="0" w:sz="4" w:val="single"/>
              <w:left w:color="000000" w:space="0" w:sz="4" w:val="single"/>
              <w:bottom w:color="000000" w:space="0" w:sz="4" w:val="single"/>
              <w:right w:color="000000" w:space="0" w:sz="4" w:val="single"/>
            </w:tcBorders>
            <w:shd w:fill="d9e2f3" w:val="clear"/>
            <w:vAlign w:val="bottom"/>
          </w:tcPr>
          <w:p w:rsidR="00000000" w:rsidDel="00000000" w:rsidP="00000000" w:rsidRDefault="00000000" w:rsidRPr="00000000" w14:paraId="000001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Üniversiteler, Belediyeler, Gençlik ve</w:t>
            </w:r>
          </w:p>
          <w:p w:rsidR="00000000" w:rsidDel="00000000" w:rsidP="00000000" w:rsidRDefault="00000000" w:rsidRPr="00000000" w14:paraId="0000014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 İl Md., Kültür ve Turizm İl Md, Sponsorlar, STK’lar</w:t>
            </w:r>
          </w:p>
        </w:tc>
      </w:tr>
    </w:tbl>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*Çalışma planında yer alan yarışma ve etkinlikler tarih, içerik ve kapsam bakımından il koordinatörlerince güncellenebilir, iptal edilebilir ve farklı çalışmalarla birleştirilerek uygulanabilir.</w:t>
      </w:r>
    </w:p>
    <w:p w:rsidR="00000000" w:rsidDel="00000000" w:rsidP="00000000" w:rsidRDefault="00000000" w:rsidRPr="00000000" w14:paraId="0000014E">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F">
      <w:pPr>
        <w:pStyle w:val="Heading2"/>
        <w:spacing w:line="360" w:lineRule="auto"/>
        <w:ind w:left="360" w:firstLine="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6- PROJEDE UYGULANAN YÖNTEMLER</w:t>
      </w:r>
    </w:p>
    <w:p w:rsidR="00000000" w:rsidDel="00000000" w:rsidP="00000000" w:rsidRDefault="00000000" w:rsidRPr="00000000" w14:paraId="000001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54" w:lineRule="auto"/>
        <w:ind w:left="7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koordinatörlüğüne bağlı İlçe koordinatörlüğü ve ilçe koordinatörlüğüne bağlı ilçe etkinlik koordinatörlüğü birimi oluşturulması ile yaygın ve kapsamlı yapılanma</w:t>
      </w:r>
    </w:p>
    <w:p w:rsidR="00000000" w:rsidDel="00000000" w:rsidP="00000000" w:rsidRDefault="00000000" w:rsidRPr="00000000" w14:paraId="000001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54" w:lineRule="auto"/>
        <w:ind w:left="7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Pilot uygulamalar, odak grup görüşmeleri ve anketlerle proje hedeflerini, etkinliklerini ve alt çalışma alanlarını belirleme</w:t>
      </w:r>
    </w:p>
    <w:p w:rsidR="00000000" w:rsidDel="00000000" w:rsidP="00000000" w:rsidRDefault="00000000" w:rsidRPr="00000000" w14:paraId="000001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54" w:lineRule="auto"/>
        <w:ind w:left="74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Duyuru ve katılım sürecinde eş zamanlı ve fırsat eşitliği sunan başvuru alma ve değerlendirme yaklaşımı </w:t>
      </w:r>
    </w:p>
    <w:p w:rsidR="00000000" w:rsidDel="00000000" w:rsidP="00000000" w:rsidRDefault="00000000" w:rsidRPr="00000000" w14:paraId="00000153">
      <w:pPr>
        <w:pStyle w:val="Heading2"/>
        <w:spacing w:line="360" w:lineRule="auto"/>
        <w:ind w:left="360" w:firstLine="0"/>
        <w:jc w:val="both"/>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7- İZLEME VE DEĞERLENDİRME</w:t>
      </w:r>
    </w:p>
    <w:p w:rsidR="00000000" w:rsidDel="00000000" w:rsidP="00000000" w:rsidRDefault="00000000" w:rsidRPr="00000000" w14:paraId="00000154">
      <w:pPr>
        <w:spacing w:line="354" w:lineRule="auto"/>
        <w:ind w:left="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spacing w:line="17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 kapsamında ilçe genelinde yürütülen çalışmaların takibi ve değerlendirmesi proje ilçe koordinatörleri tarafından; il geneli yürütülen çalışmaların takibi ve değerlendirmesi proje il koordinatörleri tarafından yapılacaktır.</w:t>
      </w:r>
    </w:p>
    <w:p w:rsidR="00000000" w:rsidDel="00000000" w:rsidP="00000000" w:rsidRDefault="00000000" w:rsidRPr="00000000" w14:paraId="000001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Sene sonu istatistik verileri ve değerlendirme bilgi notu ilçe özel büro görevlisi ve proje ilçe koordinatörleri tarafından toplanarak il millî eğitim müdürlüğü proje koordinatörüne dijital ortamda gönderilecektir. </w:t>
      </w:r>
    </w:p>
    <w:p w:rsidR="00000000" w:rsidDel="00000000" w:rsidP="00000000" w:rsidRDefault="00000000" w:rsidRPr="00000000" w14:paraId="000001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36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Ulaşan gönderiler derlenip değerlendirilecek, verilerin analizi yapılarak il koordinatörü tarafından raporlama yapılacaktır.</w:t>
      </w:r>
    </w:p>
    <w:p w:rsidR="00000000" w:rsidDel="00000000" w:rsidP="00000000" w:rsidRDefault="00000000" w:rsidRPr="00000000" w14:paraId="00000159">
      <w:pPr>
        <w:ind w:left="20" w:firstLine="0"/>
        <w:rPr>
          <w:rFonts w:ascii="Times New Roman" w:cs="Times New Roman" w:eastAsia="Times New Roman" w:hAnsi="Times New Roman"/>
          <w:sz w:val="24"/>
          <w:szCs w:val="24"/>
        </w:rPr>
      </w:pPr>
      <w:r w:rsidDel="00000000" w:rsidR="00000000" w:rsidRPr="00000000">
        <w:rPr>
          <w:rtl w:val="0"/>
        </w:rPr>
      </w:r>
    </w:p>
    <w:sectPr>
      <w:type w:val="nextPage"/>
      <w:pgSz w:h="16838" w:w="11900" w:orient="portrait"/>
      <w:pgMar w:bottom="1440" w:top="700" w:left="700" w:right="72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bullet"/>
      <w:lvlText w:val="✔"/>
      <w:lvlJc w:val="left"/>
      <w:pPr>
        <w:ind w:left="740" w:hanging="360"/>
      </w:pPr>
      <w:rPr>
        <w:rFonts w:ascii="Noto Sans Symbols" w:cs="Noto Sans Symbols" w:eastAsia="Noto Sans Symbols" w:hAnsi="Noto Sans Symbols"/>
      </w:rPr>
    </w:lvl>
    <w:lvl w:ilvl="1">
      <w:start w:val="1"/>
      <w:numFmt w:val="bullet"/>
      <w:lvlText w:val="o"/>
      <w:lvlJc w:val="left"/>
      <w:pPr>
        <w:ind w:left="1460" w:hanging="360"/>
      </w:pPr>
      <w:rPr>
        <w:rFonts w:ascii="Courier New" w:cs="Courier New" w:eastAsia="Courier New" w:hAnsi="Courier New"/>
      </w:rPr>
    </w:lvl>
    <w:lvl w:ilvl="2">
      <w:start w:val="1"/>
      <w:numFmt w:val="bullet"/>
      <w:lvlText w:val="▪"/>
      <w:lvlJc w:val="left"/>
      <w:pPr>
        <w:ind w:left="2180" w:hanging="360"/>
      </w:pPr>
      <w:rPr>
        <w:rFonts w:ascii="Noto Sans Symbols" w:cs="Noto Sans Symbols" w:eastAsia="Noto Sans Symbols" w:hAnsi="Noto Sans Symbols"/>
      </w:rPr>
    </w:lvl>
    <w:lvl w:ilvl="3">
      <w:start w:val="1"/>
      <w:numFmt w:val="bullet"/>
      <w:lvlText w:val="●"/>
      <w:lvlJc w:val="left"/>
      <w:pPr>
        <w:ind w:left="2900" w:hanging="360"/>
      </w:pPr>
      <w:rPr>
        <w:rFonts w:ascii="Noto Sans Symbols" w:cs="Noto Sans Symbols" w:eastAsia="Noto Sans Symbols" w:hAnsi="Noto Sans Symbols"/>
      </w:rPr>
    </w:lvl>
    <w:lvl w:ilvl="4">
      <w:start w:val="1"/>
      <w:numFmt w:val="bullet"/>
      <w:lvlText w:val="o"/>
      <w:lvlJc w:val="left"/>
      <w:pPr>
        <w:ind w:left="3620" w:hanging="360"/>
      </w:pPr>
      <w:rPr>
        <w:rFonts w:ascii="Courier New" w:cs="Courier New" w:eastAsia="Courier New" w:hAnsi="Courier New"/>
      </w:rPr>
    </w:lvl>
    <w:lvl w:ilvl="5">
      <w:start w:val="1"/>
      <w:numFmt w:val="bullet"/>
      <w:lvlText w:val="▪"/>
      <w:lvlJc w:val="left"/>
      <w:pPr>
        <w:ind w:left="4340" w:hanging="360"/>
      </w:pPr>
      <w:rPr>
        <w:rFonts w:ascii="Noto Sans Symbols" w:cs="Noto Sans Symbols" w:eastAsia="Noto Sans Symbols" w:hAnsi="Noto Sans Symbols"/>
      </w:rPr>
    </w:lvl>
    <w:lvl w:ilvl="6">
      <w:start w:val="1"/>
      <w:numFmt w:val="bullet"/>
      <w:lvlText w:val="●"/>
      <w:lvlJc w:val="left"/>
      <w:pPr>
        <w:ind w:left="5060" w:hanging="360"/>
      </w:pPr>
      <w:rPr>
        <w:rFonts w:ascii="Noto Sans Symbols" w:cs="Noto Sans Symbols" w:eastAsia="Noto Sans Symbols" w:hAnsi="Noto Sans Symbols"/>
      </w:rPr>
    </w:lvl>
    <w:lvl w:ilvl="7">
      <w:start w:val="1"/>
      <w:numFmt w:val="bullet"/>
      <w:lvlText w:val="o"/>
      <w:lvlJc w:val="left"/>
      <w:pPr>
        <w:ind w:left="5780" w:hanging="360"/>
      </w:pPr>
      <w:rPr>
        <w:rFonts w:ascii="Courier New" w:cs="Courier New" w:eastAsia="Courier New" w:hAnsi="Courier New"/>
      </w:rPr>
    </w:lvl>
    <w:lvl w:ilvl="8">
      <w:start w:val="1"/>
      <w:numFmt w:val="bullet"/>
      <w:lvlText w:val="▪"/>
      <w:lvlJc w:val="left"/>
      <w:pPr>
        <w:ind w:left="650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image" Target="media/image2.png"/><Relationship Id="rId12" Type="http://schemas.openxmlformats.org/officeDocument/2006/relationships/footer" Target="footer1.xm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